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A307B9" w14:textId="78E2264D" w:rsidR="00FD623B" w:rsidRDefault="00FD623B" w:rsidP="00FD623B">
      <w:pPr>
        <w:pStyle w:val="Ttulo2"/>
      </w:pPr>
      <w:r>
        <w:t xml:space="preserve">Apéndice A. </w:t>
      </w:r>
      <w:r>
        <w:t>Análisis de oferta y demanda</w:t>
      </w:r>
    </w:p>
    <w:p w14:paraId="66206E30" w14:textId="77777777" w:rsidR="00FD623B" w:rsidRDefault="00FD623B" w:rsidP="00FD623B">
      <w:r>
        <w:t>El mercado de salsas en el área metropolitana de Bucaramanga es un sector dinámico y en constante evolución. Este análisis se centrará en la oferta y demanda de salsas para negocios comerciales, incluyendo restaurantes y establecimientos de comida rápida.</w:t>
      </w:r>
    </w:p>
    <w:p w14:paraId="053027F2" w14:textId="77777777" w:rsidR="00FD623B" w:rsidRDefault="00FD623B" w:rsidP="00FD623B">
      <w:r>
        <w:t>El mercado de salsas en Colombia ha demostrado resiliencia durante los últimos años, en especial después de la pandemia de Covid-19, especialmente el segmento de salsas picantes, que experimentó un crecimiento significativo del 12% en 2020. Este aumento se atribuyó a la cuarentena que impulsó a los hogares a cocinar más en casa, incrementando la demanda de salsas para condimentar (</w:t>
      </w:r>
      <w:proofErr w:type="spellStart"/>
      <w:r>
        <w:t>Treid</w:t>
      </w:r>
      <w:proofErr w:type="spellEnd"/>
      <w:r>
        <w:t>, 2022).</w:t>
      </w:r>
    </w:p>
    <w:p w14:paraId="23790FBC" w14:textId="77777777" w:rsidR="00FD623B" w:rsidRDefault="00FD623B" w:rsidP="00FD623B">
      <w:r>
        <w:t xml:space="preserve">Las empresas con mayor participación en el mercado son San Jorge (Panal SAS), </w:t>
      </w:r>
      <w:proofErr w:type="spellStart"/>
      <w:r>
        <w:t>Campi</w:t>
      </w:r>
      <w:proofErr w:type="spellEnd"/>
      <w:r>
        <w:t xml:space="preserve"> (</w:t>
      </w:r>
      <w:proofErr w:type="spellStart"/>
      <w:r>
        <w:t>Team</w:t>
      </w:r>
      <w:proofErr w:type="spellEnd"/>
      <w:r>
        <w:t xml:space="preserve"> </w:t>
      </w:r>
      <w:proofErr w:type="spellStart"/>
      <w:r>
        <w:t>Foods</w:t>
      </w:r>
      <w:proofErr w:type="spellEnd"/>
      <w:r>
        <w:t xml:space="preserve">), La Constancia (Colombina), Fruco (Unilever) y Heinz. Otras marcas de Unilever como </w:t>
      </w:r>
      <w:proofErr w:type="spellStart"/>
      <w:r>
        <w:t>Hellmans´s</w:t>
      </w:r>
      <w:proofErr w:type="spellEnd"/>
      <w:r>
        <w:t xml:space="preserve"> y Knorr también son representativas. Las variedades más populares incluyen salsa de tomate, mayonesa, mostaza y salsa rosada.</w:t>
      </w:r>
    </w:p>
    <w:p w14:paraId="765D6833" w14:textId="77777777" w:rsidR="00FD623B" w:rsidRDefault="00FD623B" w:rsidP="00FD623B">
      <w:r>
        <w:t>En el ámbito de las exportaciones, se observa un crecimiento sostenido. Durante los primeros 8 meses de 2020, las exportaciones alcanzaron los $5.58 millones de dólares (FOB), registrando un incremento del 50.98% en 2021, llegando a $8.43 millones de dólares (FOB), y un aumento adicional del 3.75% en 2022, alcanzando los $8.75 millones de dólares (FOB) exportados.</w:t>
      </w:r>
    </w:p>
    <w:p w14:paraId="7873629C" w14:textId="77777777" w:rsidR="00FD623B" w:rsidRDefault="00FD623B" w:rsidP="00FD623B">
      <w:r>
        <w:t xml:space="preserve">Las principales empresas exportadoras durante este periodo fueron </w:t>
      </w:r>
      <w:proofErr w:type="spellStart"/>
      <w:r>
        <w:t>Qbco</w:t>
      </w:r>
      <w:proofErr w:type="spellEnd"/>
      <w:r>
        <w:t xml:space="preserve"> SAS, Colombina SA, La Fábrica De La Felicidad SAS, CI </w:t>
      </w:r>
      <w:proofErr w:type="spellStart"/>
      <w:r>
        <w:t>Importex</w:t>
      </w:r>
      <w:proofErr w:type="spellEnd"/>
      <w:r>
        <w:t xml:space="preserve"> SA, y Frigorífico De La Costa SAS. </w:t>
      </w:r>
      <w:proofErr w:type="spellStart"/>
      <w:r>
        <w:t>Qbco</w:t>
      </w:r>
      <w:proofErr w:type="spellEnd"/>
      <w:r>
        <w:t xml:space="preserve"> SAS experimentó un incremento del 132.85% en 2021, aunque mostró una reducción del 20.65% en 2022. Colombina SA (propietaria de “la Constancia”) mantuvo un aumento constante, mientras que La Fábrica De La Felicidad SAS experimentó variaciones, con una reducción del 25.03% en 2021 y un aumento del 92.34% en 2022. CI </w:t>
      </w:r>
      <w:proofErr w:type="spellStart"/>
      <w:r>
        <w:t>Importex</w:t>
      </w:r>
      <w:proofErr w:type="spellEnd"/>
      <w:r>
        <w:t xml:space="preserve"> SA </w:t>
      </w:r>
      <w:r>
        <w:lastRenderedPageBreak/>
        <w:t>solo realizó exportaciones en 2021, mientras que Frigorífico De La Costa SAS mostró una disminución en 2021 seguida de un fuerte aumento del 271.54% en 2022.</w:t>
      </w:r>
    </w:p>
    <w:p w14:paraId="7D9B0510" w14:textId="77777777" w:rsidR="00FD623B" w:rsidRDefault="00FD623B" w:rsidP="00FD623B">
      <w:r>
        <w:t xml:space="preserve">De acuerdo con la información proporcionada en el portal los Precios.com (2024), el ranking de marcas de salsas comprende un total de 31 marcas representativas, las cuales organizan en cuatro categorías según sus rangos de puntuación: Muy económicas (80-100): Estas marcas ofrecen productos con los precios más asequibles del mercado, con una puntuación promedio superior a 80. Dentro de esta categoría se encuentran 6 marcas destacadas: Campo Verde, Frugal, </w:t>
      </w:r>
      <w:proofErr w:type="spellStart"/>
      <w:r>
        <w:t>Zev</w:t>
      </w:r>
      <w:proofErr w:type="spellEnd"/>
      <w:r>
        <w:t xml:space="preserve">, </w:t>
      </w:r>
      <w:proofErr w:type="spellStart"/>
      <w:r>
        <w:t>Bassi</w:t>
      </w:r>
      <w:proofErr w:type="spellEnd"/>
      <w:r>
        <w:t xml:space="preserve">, </w:t>
      </w:r>
      <w:proofErr w:type="spellStart"/>
      <w:r>
        <w:t>Crachos</w:t>
      </w:r>
      <w:proofErr w:type="spellEnd"/>
      <w:r>
        <w:t xml:space="preserve"> y </w:t>
      </w:r>
      <w:proofErr w:type="spellStart"/>
      <w:r>
        <w:t>Ekono</w:t>
      </w:r>
      <w:proofErr w:type="spellEnd"/>
      <w:r>
        <w:t xml:space="preserve">. Económicas (60-80): Esta categoría incluye marcas cuyos productos tienen precios competitivos, aunque no tan bajos como las mencionadas anteriormente, con una puntuación promedio entre 60 y 80. En esta clasificación se destacan 7 marcas: Maggi, Aderezos, </w:t>
      </w:r>
      <w:proofErr w:type="spellStart"/>
      <w:r>
        <w:t>Minotto</w:t>
      </w:r>
      <w:proofErr w:type="spellEnd"/>
      <w:r>
        <w:t xml:space="preserve">, </w:t>
      </w:r>
      <w:proofErr w:type="spellStart"/>
      <w:r>
        <w:t>Kankun</w:t>
      </w:r>
      <w:proofErr w:type="spellEnd"/>
      <w:r>
        <w:t xml:space="preserve">, </w:t>
      </w:r>
      <w:proofErr w:type="spellStart"/>
      <w:r>
        <w:t>Baulex</w:t>
      </w:r>
      <w:proofErr w:type="spellEnd"/>
      <w:r>
        <w:t xml:space="preserve">, </w:t>
      </w:r>
      <w:proofErr w:type="spellStart"/>
      <w:r>
        <w:t>Hunts</w:t>
      </w:r>
      <w:proofErr w:type="spellEnd"/>
      <w:r>
        <w:t xml:space="preserve"> y </w:t>
      </w:r>
      <w:proofErr w:type="spellStart"/>
      <w:r>
        <w:t>Colmans</w:t>
      </w:r>
      <w:proofErr w:type="spellEnd"/>
      <w:r>
        <w:t xml:space="preserve">. Medias (40-60): Las marcas de esta categoría ofrecen productos con precios intermedios, ni muy económicos ni muy caros, con una puntuación promedio entre 40 y 60. Entre las 8 marcas incluidas se encuentran </w:t>
      </w:r>
      <w:proofErr w:type="spellStart"/>
      <w:r>
        <w:t>Taeq</w:t>
      </w:r>
      <w:proofErr w:type="spellEnd"/>
      <w:r>
        <w:t xml:space="preserve">, </w:t>
      </w:r>
      <w:proofErr w:type="spellStart"/>
      <w:r>
        <w:t>Juancamole</w:t>
      </w:r>
      <w:proofErr w:type="spellEnd"/>
      <w:r>
        <w:t xml:space="preserve">, La Constancia, San Jorge, </w:t>
      </w:r>
      <w:proofErr w:type="spellStart"/>
      <w:r>
        <w:t>Patak’s</w:t>
      </w:r>
      <w:proofErr w:type="spellEnd"/>
      <w:r>
        <w:t xml:space="preserve">, Casino, Amazon y Chang &amp; Chang. Caras (0-40): Reservadas para las marcas que comercializan productos de mayor precio en el mercado, con una puntuación promedio inferior a 40. Esta categoría engloba 10 marcas reconocidas: </w:t>
      </w:r>
      <w:proofErr w:type="spellStart"/>
      <w:r>
        <w:t>Picantos</w:t>
      </w:r>
      <w:proofErr w:type="spellEnd"/>
      <w:r>
        <w:t xml:space="preserve">, Knorr, </w:t>
      </w:r>
      <w:proofErr w:type="spellStart"/>
      <w:r>
        <w:t>Barilla</w:t>
      </w:r>
      <w:proofErr w:type="spellEnd"/>
      <w:r>
        <w:t xml:space="preserve">, Doria, Lee Kum </w:t>
      </w:r>
      <w:proofErr w:type="spellStart"/>
      <w:r>
        <w:t>Kee</w:t>
      </w:r>
      <w:proofErr w:type="spellEnd"/>
      <w:r>
        <w:t>, Heinz, Fruco, El Rey, Picante y Salsa.</w:t>
      </w:r>
    </w:p>
    <w:p w14:paraId="3F1E2389" w14:textId="77777777" w:rsidR="00FD623B" w:rsidRDefault="00FD623B" w:rsidP="00FD623B">
      <w:r>
        <w:t>Si bien este ranking incluye presentaciones pequeñas, enfocadas en el consumo del hogar, proporciona una primera visión del panorama que comprende las marcas y el mercado de las salsas en Colombia. Vale destacar que el ranking tiene como criterio únicamente el precio, dejando a un lado la participación o posicionamiento de cada marca en el mercado.</w:t>
      </w:r>
    </w:p>
    <w:p w14:paraId="024607D4" w14:textId="77777777" w:rsidR="00FD623B" w:rsidRDefault="00FD623B" w:rsidP="00FD623B">
      <w:r>
        <w:t xml:space="preserve">Vale la pena mencionar que el segmento de interés del presente plan de negocio es el que conforman aquellas salsas empeladas bajo modelo B2B, es decir, aquellas salsas que </w:t>
      </w:r>
      <w:r>
        <w:lastRenderedPageBreak/>
        <w:t>compran asaderos, restaurantes, negocios de comidas rápidas y, en general, aquellos establecimientos comerciales que emplean las salsas como complemento de sus alimentos.</w:t>
      </w:r>
    </w:p>
    <w:p w14:paraId="53A70750" w14:textId="77777777" w:rsidR="00FD623B" w:rsidRDefault="00FD623B" w:rsidP="00FD623B">
      <w:r>
        <w:t>La oferta de salsas en el segmento B2B es diversificada, abarcando desde proveedores locales artesanales y fabricación propia hasta marcas establecidas a nivel nacional. Los productos comercializados por dichas marcas son salsa de tomate, mayonesa, mostaza y salsa rosada (</w:t>
      </w:r>
      <w:proofErr w:type="spellStart"/>
      <w:r>
        <w:t>Treid</w:t>
      </w:r>
      <w:proofErr w:type="spellEnd"/>
      <w:r>
        <w:t xml:space="preserve">, 2022). También, es destacable que estos productos de marcas reconocidas a nivel nacional son adquiridos como base para la elaboración de los subproductos que son presentados finalmente a los consumidores, porcionados en presentaciones individuales o dispuestos en presentaciones grupales para su uso en establecimientos comerciales (Dispuestos en tarros de llenado para consumo personalizado). Las empresas con mayor participación en el mercado son San Jorge (Panal SAS), </w:t>
      </w:r>
      <w:proofErr w:type="spellStart"/>
      <w:r>
        <w:t>Campi</w:t>
      </w:r>
      <w:proofErr w:type="spellEnd"/>
      <w:r>
        <w:t xml:space="preserve"> (</w:t>
      </w:r>
      <w:proofErr w:type="spellStart"/>
      <w:r>
        <w:t>Team</w:t>
      </w:r>
      <w:proofErr w:type="spellEnd"/>
      <w:r>
        <w:t xml:space="preserve"> </w:t>
      </w:r>
      <w:proofErr w:type="spellStart"/>
      <w:r>
        <w:t>Foods</w:t>
      </w:r>
      <w:proofErr w:type="spellEnd"/>
      <w:r>
        <w:t xml:space="preserve">), </w:t>
      </w:r>
      <w:proofErr w:type="gramStart"/>
      <w:r>
        <w:t>Bary(</w:t>
      </w:r>
      <w:proofErr w:type="spellStart"/>
      <w:proofErr w:type="gramEnd"/>
      <w:r>
        <w:t>Nutrium</w:t>
      </w:r>
      <w:proofErr w:type="spellEnd"/>
      <w:r>
        <w:t>), La Constancia (Colombina), Fruco (Unilever)</w:t>
      </w:r>
    </w:p>
    <w:p w14:paraId="49D063DA" w14:textId="77777777" w:rsidR="00FD623B" w:rsidRDefault="00FD623B" w:rsidP="00FD623B">
      <w:pPr>
        <w:pStyle w:val="Descripcin"/>
        <w:keepNext/>
        <w:jc w:val="left"/>
      </w:pPr>
      <w:bookmarkStart w:id="0" w:name="_Toc162692239"/>
      <w:r>
        <w:t xml:space="preserve">Figura </w:t>
      </w:r>
      <w:r>
        <w:fldChar w:fldCharType="begin"/>
      </w:r>
      <w:r>
        <w:instrText xml:space="preserve"> SEQ Figura \* ARABIC </w:instrText>
      </w:r>
      <w:r>
        <w:fldChar w:fldCharType="separate"/>
      </w:r>
      <w:r>
        <w:rPr>
          <w:noProof/>
        </w:rPr>
        <w:t>1</w:t>
      </w:r>
      <w:r>
        <w:rPr>
          <w:noProof/>
        </w:rPr>
        <w:fldChar w:fldCharType="end"/>
      </w:r>
      <w:r>
        <w:t xml:space="preserve">. </w:t>
      </w:r>
      <w:r>
        <w:br/>
      </w:r>
      <w:r>
        <w:rPr>
          <w:b w:val="0"/>
          <w:bCs w:val="0"/>
          <w:i/>
          <w:iCs/>
        </w:rPr>
        <w:t>Marcas más representativas en el entorno familiar</w:t>
      </w:r>
      <w:bookmarkEnd w:id="0"/>
    </w:p>
    <w:p w14:paraId="5A93803B" w14:textId="77777777" w:rsidR="00FD623B" w:rsidRDefault="00FD623B" w:rsidP="00FD623B">
      <w:pPr>
        <w:pStyle w:val="Sinespaciado"/>
      </w:pPr>
      <w:r>
        <w:rPr>
          <w:noProof/>
          <w:lang w:val="en-US"/>
        </w:rPr>
        <w:drawing>
          <wp:inline distT="0" distB="0" distL="0" distR="0" wp14:anchorId="711A0CB3" wp14:editId="0F661D06">
            <wp:extent cx="5943600" cy="1627505"/>
            <wp:effectExtent l="0" t="0" r="0" b="0"/>
            <wp:docPr id="20717223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22329" name="Imagen 2071722329"/>
                    <pic:cNvPicPr/>
                  </pic:nvPicPr>
                  <pic:blipFill>
                    <a:blip r:embed="rId4">
                      <a:extLst>
                        <a:ext uri="{28A0092B-C50C-407E-A947-70E740481C1C}">
                          <a14:useLocalDpi xmlns:a14="http://schemas.microsoft.com/office/drawing/2010/main" val="0"/>
                        </a:ext>
                      </a:extLst>
                    </a:blip>
                    <a:stretch>
                      <a:fillRect/>
                    </a:stretch>
                  </pic:blipFill>
                  <pic:spPr>
                    <a:xfrm>
                      <a:off x="0" y="0"/>
                      <a:ext cx="5943600" cy="1627505"/>
                    </a:xfrm>
                    <a:prstGeom prst="rect">
                      <a:avLst/>
                    </a:prstGeom>
                  </pic:spPr>
                </pic:pic>
              </a:graphicData>
            </a:graphic>
          </wp:inline>
        </w:drawing>
      </w:r>
    </w:p>
    <w:p w14:paraId="67AB2FB2" w14:textId="77777777" w:rsidR="00FD623B" w:rsidRDefault="00FD623B" w:rsidP="00FD623B">
      <w:r w:rsidRPr="007A1E61">
        <w:t xml:space="preserve">Otras marcas de Unilever como </w:t>
      </w:r>
      <w:proofErr w:type="spellStart"/>
      <w:r w:rsidRPr="007A1E61">
        <w:t>Hellmans´s</w:t>
      </w:r>
      <w:proofErr w:type="spellEnd"/>
      <w:r w:rsidRPr="007A1E61">
        <w:t xml:space="preserve"> y Knorr también son representativas.</w:t>
      </w:r>
    </w:p>
    <w:p w14:paraId="2D51BED2" w14:textId="77777777" w:rsidR="00FD623B" w:rsidRDefault="00FD623B" w:rsidP="00FD623B">
      <w:pPr>
        <w:pStyle w:val="Descripcin"/>
        <w:keepNext/>
        <w:jc w:val="left"/>
      </w:pPr>
      <w:bookmarkStart w:id="1" w:name="_Toc162692240"/>
      <w:r>
        <w:lastRenderedPageBreak/>
        <w:t xml:space="preserve">Figura </w:t>
      </w:r>
      <w:r>
        <w:fldChar w:fldCharType="begin"/>
      </w:r>
      <w:r>
        <w:instrText xml:space="preserve"> SEQ Figura \* ARABIC </w:instrText>
      </w:r>
      <w:r>
        <w:fldChar w:fldCharType="separate"/>
      </w:r>
      <w:r>
        <w:rPr>
          <w:noProof/>
        </w:rPr>
        <w:t>2</w:t>
      </w:r>
      <w:r>
        <w:rPr>
          <w:noProof/>
        </w:rPr>
        <w:fldChar w:fldCharType="end"/>
      </w:r>
      <w:r>
        <w:t xml:space="preserve">. </w:t>
      </w:r>
      <w:r>
        <w:br/>
      </w:r>
      <w:r w:rsidRPr="00E33C64">
        <w:rPr>
          <w:b w:val="0"/>
          <w:bCs w:val="0"/>
          <w:i/>
          <w:iCs/>
        </w:rPr>
        <w:t>Marcas de Salsas de Unilever</w:t>
      </w:r>
      <w:bookmarkEnd w:id="1"/>
    </w:p>
    <w:p w14:paraId="34123B22" w14:textId="77777777" w:rsidR="00FD623B" w:rsidRDefault="00FD623B" w:rsidP="00FD623B">
      <w:pPr>
        <w:pStyle w:val="Sinespaciado"/>
        <w:jc w:val="center"/>
      </w:pPr>
      <w:r>
        <w:rPr>
          <w:noProof/>
          <w:lang w:val="en-US"/>
        </w:rPr>
        <w:drawing>
          <wp:inline distT="0" distB="0" distL="0" distR="0" wp14:anchorId="5B743B88" wp14:editId="151CADC5">
            <wp:extent cx="5943600" cy="1688465"/>
            <wp:effectExtent l="0" t="0" r="0" b="635"/>
            <wp:docPr id="50748435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484358" name="Imagen 507484358"/>
                    <pic:cNvPicPr/>
                  </pic:nvPicPr>
                  <pic:blipFill>
                    <a:blip r:embed="rId5">
                      <a:extLst>
                        <a:ext uri="{28A0092B-C50C-407E-A947-70E740481C1C}">
                          <a14:useLocalDpi xmlns:a14="http://schemas.microsoft.com/office/drawing/2010/main" val="0"/>
                        </a:ext>
                      </a:extLst>
                    </a:blip>
                    <a:stretch>
                      <a:fillRect/>
                    </a:stretch>
                  </pic:blipFill>
                  <pic:spPr>
                    <a:xfrm>
                      <a:off x="0" y="0"/>
                      <a:ext cx="5943600" cy="1688465"/>
                    </a:xfrm>
                    <a:prstGeom prst="rect">
                      <a:avLst/>
                    </a:prstGeom>
                  </pic:spPr>
                </pic:pic>
              </a:graphicData>
            </a:graphic>
          </wp:inline>
        </w:drawing>
      </w:r>
    </w:p>
    <w:p w14:paraId="3A734DB6" w14:textId="77777777" w:rsidR="00FD623B" w:rsidRDefault="00FD623B" w:rsidP="00FD623B">
      <w:r>
        <w:t>En este segmento de mercado, en términos generales, hay un grupo de marcas dominantes, aunque el mercado es accesible. Hay bajas barreras de entrada al mercado y hay variedad de nuevas marcas emergentes que entran a competir en góndola en supermercados con las grandes marcas tradicionales. Sin embargo, el grueso de mercado lo toman aquellas marcas más posicionadas en el mercado. Esto se debe a una larga trayectoria, posicionamiento de hace muchos años y a una relación calidad precio notable.</w:t>
      </w:r>
    </w:p>
    <w:p w14:paraId="74790818" w14:textId="77777777" w:rsidR="00FD623B" w:rsidRDefault="00FD623B" w:rsidP="00FD623B">
      <w:r>
        <w:t xml:space="preserve">También se encuentran marcas premium tanto nacionales como importadas (Monticello, </w:t>
      </w:r>
      <w:proofErr w:type="spellStart"/>
      <w:r>
        <w:t>Aderezzos</w:t>
      </w:r>
      <w:proofErr w:type="spellEnd"/>
      <w:r>
        <w:t>, Barrilla, Bucatti, marcas propias de supermercados, entre otros.) pero no poseen la misma representatividad del mercado que las anteriormente mencionadas. A su vez, están enfocadas en el segmento hogar, y no poseen líneas de distribución enfocadas en el modelo B2B.</w:t>
      </w:r>
    </w:p>
    <w:p w14:paraId="62387DC6" w14:textId="77777777" w:rsidR="00FD623B" w:rsidRDefault="00FD623B" w:rsidP="00FD623B">
      <w:r>
        <w:t>Los productos de las marcas “San Jorge” “Fruco” y “La Constancia”, suelen tener menor precio por la misma presentación que las otras marcas mencionadas, siendo los productos de la marca Heinz aquellos de mayor precio en el mercado de los mencionados.</w:t>
      </w:r>
    </w:p>
    <w:p w14:paraId="2C3DF4EA" w14:textId="77777777" w:rsidR="00FD623B" w:rsidRDefault="00FD623B" w:rsidP="00FD623B">
      <w:r>
        <w:t xml:space="preserve">En Fruco los precios rondan los $83.000 y $49.000 para el galón de mayonesa y salsa de tomate respectivamente (Unilever, 2024), mientras que en </w:t>
      </w:r>
      <w:proofErr w:type="spellStart"/>
      <w:r>
        <w:t>Hellmann´s</w:t>
      </w:r>
      <w:proofErr w:type="spellEnd"/>
      <w:r>
        <w:t xml:space="preserve">, también de </w:t>
      </w:r>
      <w:r>
        <w:lastRenderedPageBreak/>
        <w:t>Unilever, el galón de mayonesa llega hasta los $117.000. En San Jorge $ 134.000 y 57.000 la mayonesa y la salsa de tomate respectivamente.</w:t>
      </w:r>
    </w:p>
    <w:p w14:paraId="5FE982A2" w14:textId="77777777" w:rsidR="00FD623B" w:rsidRDefault="00FD623B" w:rsidP="00FD623B">
      <w:r>
        <w:t xml:space="preserve">Dentro de las empresas con variedad de productos más destacados y representativo en ventas nacionales se encuentra </w:t>
      </w:r>
      <w:proofErr w:type="spellStart"/>
      <w:r>
        <w:t>Nutrium</w:t>
      </w:r>
      <w:proofErr w:type="spellEnd"/>
      <w:r>
        <w:t xml:space="preserve">. </w:t>
      </w:r>
      <w:proofErr w:type="spellStart"/>
      <w:r>
        <w:t>Nutrium</w:t>
      </w:r>
      <w:proofErr w:type="spellEnd"/>
      <w:r>
        <w:t xml:space="preserve"> es una compañía de alimentos que pertenece a la Organización Ardila Lulle (</w:t>
      </w:r>
      <w:proofErr w:type="spellStart"/>
      <w:r>
        <w:t>Nutrium</w:t>
      </w:r>
      <w:proofErr w:type="spellEnd"/>
      <w:r>
        <w:t>, 2024). Dentro de su línea de marcas, se encuentra Bary, con gran variedad de portafolio de salsas, sazonadoras y vinagres.</w:t>
      </w:r>
    </w:p>
    <w:p w14:paraId="1C456196" w14:textId="77777777" w:rsidR="00FD623B" w:rsidRDefault="00FD623B" w:rsidP="00FD623B">
      <w:pPr>
        <w:pStyle w:val="Descripcin"/>
        <w:keepNext/>
        <w:jc w:val="left"/>
      </w:pPr>
      <w:bookmarkStart w:id="2" w:name="_Toc162692241"/>
      <w:r>
        <w:t xml:space="preserve">Figura </w:t>
      </w:r>
      <w:r>
        <w:fldChar w:fldCharType="begin"/>
      </w:r>
      <w:r>
        <w:instrText xml:space="preserve"> SEQ Figura \* ARABIC </w:instrText>
      </w:r>
      <w:r>
        <w:fldChar w:fldCharType="separate"/>
      </w:r>
      <w:r>
        <w:rPr>
          <w:noProof/>
        </w:rPr>
        <w:t>3</w:t>
      </w:r>
      <w:r>
        <w:rPr>
          <w:noProof/>
        </w:rPr>
        <w:fldChar w:fldCharType="end"/>
      </w:r>
      <w:r>
        <w:t xml:space="preserve">. </w:t>
      </w:r>
      <w:r>
        <w:br/>
      </w:r>
      <w:r w:rsidRPr="00624B8E">
        <w:rPr>
          <w:b w:val="0"/>
          <w:bCs w:val="0"/>
          <w:i/>
          <w:iCs/>
        </w:rPr>
        <w:t>Línea de productos profesional (para negocio) de Bary</w:t>
      </w:r>
      <w:r>
        <w:rPr>
          <w:b w:val="0"/>
          <w:bCs w:val="0"/>
          <w:i/>
          <w:iCs/>
        </w:rPr>
        <w:t>.</w:t>
      </w:r>
      <w:bookmarkEnd w:id="2"/>
    </w:p>
    <w:p w14:paraId="2CBD7E13" w14:textId="77777777" w:rsidR="00FD623B" w:rsidRDefault="00FD623B" w:rsidP="00FD623B">
      <w:pPr>
        <w:jc w:val="center"/>
      </w:pPr>
      <w:r w:rsidRPr="00F250B1">
        <w:rPr>
          <w:noProof/>
          <w:lang w:val="en-US"/>
        </w:rPr>
        <w:drawing>
          <wp:inline distT="0" distB="0" distL="0" distR="0" wp14:anchorId="08431E7C" wp14:editId="11F52C34">
            <wp:extent cx="4248150" cy="2755851"/>
            <wp:effectExtent l="0" t="0" r="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261655" cy="2764612"/>
                    </a:xfrm>
                    <a:prstGeom prst="rect">
                      <a:avLst/>
                    </a:prstGeom>
                  </pic:spPr>
                </pic:pic>
              </a:graphicData>
            </a:graphic>
          </wp:inline>
        </w:drawing>
      </w:r>
    </w:p>
    <w:p w14:paraId="7C9A7CC9" w14:textId="77777777" w:rsidR="00FD623B" w:rsidRDefault="00FD623B" w:rsidP="00FD623B">
      <w:r w:rsidRPr="007A1E61">
        <w:t xml:space="preserve">Esta empresa no cuenta con la antigüedad de Fruco, La constancia o San Jorge, habituales tradicionales del mercado, pero cuentan con un gran despliegue publicitario y notoriedad en almacenes de cadena. Además, cuentan con un amplio portafolio de productos por galón. Sus productos se encuentran en la línea media de los precios, con un precio de $60.000 por galón de Mayonesa y $50.600 la salsa de tomate. Sin embargo, </w:t>
      </w:r>
      <w:proofErr w:type="spellStart"/>
      <w:r w:rsidRPr="007A1E61">
        <w:t>Nutrium</w:t>
      </w:r>
      <w:proofErr w:type="spellEnd"/>
      <w:r w:rsidRPr="007A1E61">
        <w:t xml:space="preserve"> posee otra marca de bajo costo llamada Pompeya, que posee precios inferiores y está enfocada </w:t>
      </w:r>
      <w:r w:rsidRPr="007A1E61">
        <w:lastRenderedPageBreak/>
        <w:t>totalmente a atender negocios de comidas rápidas y similares. El precio del Galón de mayonesa es de $ 40.300 y de $ 34.000 el de salsa de tomate.</w:t>
      </w:r>
    </w:p>
    <w:p w14:paraId="4DB21BB6" w14:textId="77777777" w:rsidR="00FD623B" w:rsidRDefault="00FD623B" w:rsidP="00FD623B">
      <w:pPr>
        <w:pStyle w:val="Descripcin"/>
        <w:keepNext/>
        <w:jc w:val="left"/>
      </w:pPr>
      <w:bookmarkStart w:id="3" w:name="_Toc162692242"/>
      <w:r>
        <w:t xml:space="preserve">Figura </w:t>
      </w:r>
      <w:r>
        <w:fldChar w:fldCharType="begin"/>
      </w:r>
      <w:r>
        <w:instrText xml:space="preserve"> SEQ Figura \* ARABIC </w:instrText>
      </w:r>
      <w:r>
        <w:fldChar w:fldCharType="separate"/>
      </w:r>
      <w:r>
        <w:rPr>
          <w:noProof/>
        </w:rPr>
        <w:t>4</w:t>
      </w:r>
      <w:r>
        <w:rPr>
          <w:noProof/>
        </w:rPr>
        <w:fldChar w:fldCharType="end"/>
      </w:r>
      <w:r>
        <w:t>.</w:t>
      </w:r>
      <w:r>
        <w:rPr>
          <w:b w:val="0"/>
          <w:bCs w:val="0"/>
          <w:i/>
          <w:iCs/>
        </w:rPr>
        <w:t xml:space="preserve"> </w:t>
      </w:r>
      <w:r>
        <w:rPr>
          <w:b w:val="0"/>
          <w:bCs w:val="0"/>
          <w:i/>
          <w:iCs/>
        </w:rPr>
        <w:br/>
        <w:t>Publicidad de Pompeya.</w:t>
      </w:r>
      <w:bookmarkEnd w:id="3"/>
    </w:p>
    <w:p w14:paraId="44DDF626" w14:textId="77777777" w:rsidR="00FD623B" w:rsidRDefault="00FD623B" w:rsidP="00FD623B">
      <w:r w:rsidRPr="00F250B1">
        <w:rPr>
          <w:noProof/>
          <w:lang w:val="en-US"/>
        </w:rPr>
        <w:drawing>
          <wp:inline distT="0" distB="0" distL="0" distR="0" wp14:anchorId="05AD805D" wp14:editId="6C222F79">
            <wp:extent cx="5200650" cy="1639649"/>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10813" cy="1642853"/>
                    </a:xfrm>
                    <a:prstGeom prst="rect">
                      <a:avLst/>
                    </a:prstGeom>
                  </pic:spPr>
                </pic:pic>
              </a:graphicData>
            </a:graphic>
          </wp:inline>
        </w:drawing>
      </w:r>
    </w:p>
    <w:p w14:paraId="1238F243" w14:textId="77777777" w:rsidR="00FD623B" w:rsidRDefault="00FD623B" w:rsidP="00FD623B">
      <w:pPr>
        <w:ind w:left="720" w:firstLine="0"/>
        <w:jc w:val="left"/>
      </w:pPr>
    </w:p>
    <w:p w14:paraId="2DB2C1BE" w14:textId="77777777" w:rsidR="00FD623B" w:rsidRDefault="00FD623B" w:rsidP="00FD623B">
      <w:r w:rsidRPr="007A1E61">
        <w:t xml:space="preserve">Otra empresa destacada es </w:t>
      </w:r>
      <w:proofErr w:type="spellStart"/>
      <w:r w:rsidRPr="007A1E61">
        <w:t>Qbco</w:t>
      </w:r>
      <w:proofErr w:type="spellEnd"/>
      <w:r w:rsidRPr="007A1E61">
        <w:t xml:space="preserve"> SAS. Esta marca posee presentaciones para atender negocios de gran formato y una cadena de distribución establecida, aunque sus productos son genéricos y no permiten dar ese toque de personalización que prefieren restaurantes y establecimientos de comidas posicionados en la ciudad. Sin embargo, como se mencionó el tamaño de esta empresa es importante, de hecho, se encuentra dentro de las empresas con mayor exportación en los últimos años tal como se mencionó al empezar el presente análisis de oferta y demanda.</w:t>
      </w:r>
    </w:p>
    <w:p w14:paraId="3DBF61DA" w14:textId="77777777" w:rsidR="00FD623B" w:rsidRDefault="00FD623B" w:rsidP="00FD623B">
      <w:pPr>
        <w:pStyle w:val="Descripcin"/>
        <w:keepNext/>
        <w:jc w:val="left"/>
      </w:pPr>
      <w:bookmarkStart w:id="4" w:name="_Toc162692243"/>
      <w:r>
        <w:lastRenderedPageBreak/>
        <w:t xml:space="preserve">Figura </w:t>
      </w:r>
      <w:r>
        <w:fldChar w:fldCharType="begin"/>
      </w:r>
      <w:r>
        <w:instrText xml:space="preserve"> SEQ Figura \* ARABIC </w:instrText>
      </w:r>
      <w:r>
        <w:fldChar w:fldCharType="separate"/>
      </w:r>
      <w:r>
        <w:rPr>
          <w:noProof/>
        </w:rPr>
        <w:t>5</w:t>
      </w:r>
      <w:r>
        <w:rPr>
          <w:noProof/>
        </w:rPr>
        <w:fldChar w:fldCharType="end"/>
      </w:r>
      <w:r>
        <w:t xml:space="preserve">. </w:t>
      </w:r>
      <w:r>
        <w:br/>
      </w:r>
      <w:r w:rsidRPr="009E4297">
        <w:rPr>
          <w:b w:val="0"/>
          <w:bCs w:val="0"/>
          <w:i/>
          <w:iCs/>
        </w:rPr>
        <w:t xml:space="preserve">Salsa tártara comercializada por </w:t>
      </w:r>
      <w:proofErr w:type="spellStart"/>
      <w:r w:rsidRPr="009E4297">
        <w:rPr>
          <w:b w:val="0"/>
          <w:bCs w:val="0"/>
          <w:i/>
          <w:iCs/>
        </w:rPr>
        <w:t>Qbco</w:t>
      </w:r>
      <w:proofErr w:type="spellEnd"/>
      <w:r w:rsidRPr="009E4297">
        <w:rPr>
          <w:b w:val="0"/>
          <w:bCs w:val="0"/>
          <w:i/>
          <w:iCs/>
        </w:rPr>
        <w:t xml:space="preserve"> S.A.S.</w:t>
      </w:r>
      <w:bookmarkEnd w:id="4"/>
    </w:p>
    <w:p w14:paraId="7219BB23" w14:textId="77777777" w:rsidR="00FD623B" w:rsidRDefault="00FD623B" w:rsidP="00FD623B">
      <w:pPr>
        <w:ind w:left="720" w:firstLine="0"/>
        <w:jc w:val="center"/>
      </w:pPr>
      <w:r>
        <w:rPr>
          <w:noProof/>
          <w:lang w:val="en-US"/>
        </w:rPr>
        <w:drawing>
          <wp:inline distT="0" distB="0" distL="0" distR="0" wp14:anchorId="76841DEE" wp14:editId="457D1FBB">
            <wp:extent cx="1718441" cy="1718441"/>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27235" cy="1727235"/>
                    </a:xfrm>
                    <a:prstGeom prst="rect">
                      <a:avLst/>
                    </a:prstGeom>
                    <a:noFill/>
                  </pic:spPr>
                </pic:pic>
              </a:graphicData>
            </a:graphic>
          </wp:inline>
        </w:drawing>
      </w:r>
    </w:p>
    <w:p w14:paraId="602D30D6" w14:textId="77777777" w:rsidR="00FD623B" w:rsidRDefault="00FD623B" w:rsidP="00FD623B">
      <w:r>
        <w:t>Además de la salsa tártara (la más usual en los establecimientos comerciales del AMB), la empresa comercializa salsa de ají, tabasco, teriyaki, Chipotle y, en general, la mayoría de las salsas comerciales disponibles en el mercado (QBCO SAS, 2024).</w:t>
      </w:r>
    </w:p>
    <w:p w14:paraId="40B77D26" w14:textId="77777777" w:rsidR="00FD623B" w:rsidRDefault="00FD623B" w:rsidP="00FD623B">
      <w:r>
        <w:t>Vale la pena destacar que la salsa de piña, foco del presente plan de negocio no presenta competidores de este tamaño, (debido a su consumo de nicho en el AMB como se presenta en la demanda) de hecho, su fabricación al ser artesanal en gran medida no está actualmente atendida por los grandes competidores que dominan el mercado a nivel nacional, algo que puede considerarse como una gran ventaja a la hora de incursionar en modelos de negocio dentro de este mercado.</w:t>
      </w:r>
    </w:p>
    <w:p w14:paraId="5A48FADD" w14:textId="77777777" w:rsidR="00FD623B" w:rsidRDefault="00FD623B" w:rsidP="00FD623B">
      <w:r>
        <w:t xml:space="preserve">Ya propiamente en el AMB, el mercado de la salsa es un sector dinámico y en constante evolución. Análogo al comportamiento nacional, la oferta de salsas para negocios comerciales depende de otros factores, como el costo de producción de las salsas, el precio de los insumos (tomate, cebolla, ajo, etc.), la tecnología disponible para elaborar y conservar las salsas, el número y tamaño de los productores de salsas, las regulaciones sanitarias y ambientales que deben cumplir los productores y la distribución y logística de las salsas. Los oferentes más destacados siguen siendo aquellos que poseen protagonismo a nivel nacional, </w:t>
      </w:r>
      <w:r>
        <w:lastRenderedPageBreak/>
        <w:t>mientras que los establecimientos comerciales, clientes de salsas comerciales suelen preferir aquellas preparaciones artesanales o propias para darle un toque especial a la experiencia ofrecida en sus negocios.</w:t>
      </w:r>
    </w:p>
    <w:p w14:paraId="3CCCC4E1" w14:textId="77777777" w:rsidR="00FD623B" w:rsidRDefault="00FD623B" w:rsidP="00FD623B">
      <w:r>
        <w:t>En cuanto a la demanda, a nivel nacional hay un consumo arraigado de salsas en general. Cerca del (95.9%) de los colombianos aseguran que consume salsas, mientras que el (4.1%) manifiesta omitir este producto en sus comidas (</w:t>
      </w:r>
      <w:proofErr w:type="spellStart"/>
      <w:r>
        <w:t>Movimetrics</w:t>
      </w:r>
      <w:proofErr w:type="spellEnd"/>
      <w:r>
        <w:t>, 2019).</w:t>
      </w:r>
    </w:p>
    <w:p w14:paraId="16A9C85A" w14:textId="77777777" w:rsidR="00FD623B" w:rsidRDefault="00FD623B" w:rsidP="00FD623B">
      <w:r>
        <w:t>La demanda de salsas para negocios comerciales depende de varios factores, como el nivel de ingreso de los consumidores, el precio de las salsas, el precio de los productos complementarios (carnes, papas, etc.), las preferencias y hábitos alimenticios de la población, la competencia de otros productos sustitutos (aderezos, vinagretas, etc.) y la publicidad y promoción de las salsas.</w:t>
      </w:r>
    </w:p>
    <w:p w14:paraId="0A77EBA8" w14:textId="77777777" w:rsidR="00FD623B" w:rsidRDefault="00FD623B" w:rsidP="00FD623B">
      <w:r>
        <w:t xml:space="preserve">De acuerdo al estudio presentado en </w:t>
      </w:r>
      <w:proofErr w:type="spellStart"/>
      <w:r>
        <w:t>Movimetrics</w:t>
      </w:r>
      <w:proofErr w:type="spellEnd"/>
      <w:r>
        <w:t xml:space="preserve"> (2019) hay una gran variedad de salsas que se consumen en el territorio nacional.</w:t>
      </w:r>
    </w:p>
    <w:p w14:paraId="35984008" w14:textId="77777777" w:rsidR="00FD623B" w:rsidRDefault="00FD623B" w:rsidP="00FD623B">
      <w:pPr>
        <w:pStyle w:val="Descripcin"/>
        <w:keepNext/>
        <w:jc w:val="left"/>
      </w:pPr>
      <w:bookmarkStart w:id="5" w:name="_Toc162692244"/>
      <w:r>
        <w:lastRenderedPageBreak/>
        <w:t xml:space="preserve">Figura </w:t>
      </w:r>
      <w:r>
        <w:fldChar w:fldCharType="begin"/>
      </w:r>
      <w:r>
        <w:instrText xml:space="preserve"> SEQ Figura \* ARABIC </w:instrText>
      </w:r>
      <w:r>
        <w:fldChar w:fldCharType="separate"/>
      </w:r>
      <w:r>
        <w:rPr>
          <w:noProof/>
        </w:rPr>
        <w:t>6</w:t>
      </w:r>
      <w:r>
        <w:rPr>
          <w:noProof/>
        </w:rPr>
        <w:fldChar w:fldCharType="end"/>
      </w:r>
      <w:r>
        <w:t xml:space="preserve">. </w:t>
      </w:r>
      <w:r>
        <w:br/>
      </w:r>
      <w:r w:rsidRPr="007673C0">
        <w:rPr>
          <w:b w:val="0"/>
          <w:bCs w:val="0"/>
          <w:i/>
          <w:iCs/>
        </w:rPr>
        <w:t>Consumo de salsas en el territorio nacional.</w:t>
      </w:r>
      <w:bookmarkEnd w:id="5"/>
    </w:p>
    <w:p w14:paraId="2CDD4EFF" w14:textId="77777777" w:rsidR="00FD623B" w:rsidRDefault="00FD623B" w:rsidP="00FD623B">
      <w:pPr>
        <w:jc w:val="center"/>
      </w:pPr>
      <w:r w:rsidRPr="00D91B11">
        <w:rPr>
          <w:noProof/>
          <w:lang w:val="en-US"/>
        </w:rPr>
        <w:drawing>
          <wp:inline distT="0" distB="0" distL="0" distR="0" wp14:anchorId="6C3734E7" wp14:editId="1CF5784F">
            <wp:extent cx="4855779" cy="3169633"/>
            <wp:effectExtent l="0" t="0" r="254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861199" cy="3173171"/>
                    </a:xfrm>
                    <a:prstGeom prst="rect">
                      <a:avLst/>
                    </a:prstGeom>
                  </pic:spPr>
                </pic:pic>
              </a:graphicData>
            </a:graphic>
          </wp:inline>
        </w:drawing>
      </w:r>
    </w:p>
    <w:p w14:paraId="412C492E" w14:textId="77777777" w:rsidR="00FD623B" w:rsidRDefault="00FD623B" w:rsidP="00FD623B">
      <w:pPr>
        <w:pStyle w:val="Sinespaciado"/>
      </w:pPr>
      <w:r w:rsidRPr="001E5A3D">
        <w:rPr>
          <w:i/>
          <w:iCs/>
        </w:rPr>
        <w:t>Nota</w:t>
      </w:r>
      <w:r w:rsidRPr="007A1E61">
        <w:t>. Tomado de: “Tipos de salsa que se consumen los colombianos.” (</w:t>
      </w:r>
      <w:proofErr w:type="spellStart"/>
      <w:r w:rsidRPr="007A1E61">
        <w:t>Movimetrics</w:t>
      </w:r>
      <w:proofErr w:type="spellEnd"/>
      <w:r w:rsidRPr="007A1E61">
        <w:t>, 2013).</w:t>
      </w:r>
    </w:p>
    <w:p w14:paraId="5B003A8F" w14:textId="77777777" w:rsidR="00FD623B" w:rsidRDefault="00FD623B" w:rsidP="00FD623B">
      <w:r>
        <w:t>Como se observa, la salsa de tomate encabeza la lista con un 82.7%, seguida por la salsa BBQ con un 72.7%, la mayonesa con un 67.7%. En una posición subsiguiente se encuentra la salsa rosada, con un 55.3%, seguida por la salsa tártara con un 50.9%, y las salsas dulces con un 46.1%. En menor proporción se encuentran aquellas que se combinan con la mostaza, con tasas que oscilan entre el 29% y el 35.3%.</w:t>
      </w:r>
    </w:p>
    <w:p w14:paraId="32D3596A" w14:textId="77777777" w:rsidR="00FD623B" w:rsidRDefault="00FD623B" w:rsidP="00FD623B">
      <w:r>
        <w:t xml:space="preserve">Sin embargo, posee un comportamiento único pues en el AMB se presenta un fenómeno único en el mercado sin relación al comportamiento nacional. En el AMB, la salsa tártara y la salsa de piña son los tipos de salsa más usuales en todos los establecimientos comerciales. De hecho, su posicionamiento es tan elevado que ha sido tendencia en diarios y en noticias, permitiendo incluso la exportación de este tipo de salsas en lugares fuera del país, y haciendo de estas dos salsas ejes fundamentales de una auténtica experiencia gastronómica </w:t>
      </w:r>
      <w:r>
        <w:lastRenderedPageBreak/>
        <w:t>dentro del AMB. De hecho, según respetados dueños de establecimientos comerciales, “La gente no acepta que un negocio de comida rápida no haya ni piña ni tártara” (Vanguardia, 2019). De tal forma, se presume que su consumo sea aún más elevado en el AMB que en el consolidado nacional. Sin embargo, en la revisión de fuentes secundarias realizada, no se encontró información específica acotada al AMB, de tal forma, se hace necesario realizar las siguientes fases de la investigación de mercados para estimar la demanda potencial de la empresa a constituir.</w:t>
      </w:r>
    </w:p>
    <w:p w14:paraId="6521C217" w14:textId="77777777" w:rsidR="003D0970" w:rsidRDefault="003D0970"/>
    <w:sectPr w:rsidR="003D0970">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623B"/>
    <w:rsid w:val="003D0970"/>
    <w:rsid w:val="00421240"/>
    <w:rsid w:val="00FD623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994E9"/>
  <w15:chartTrackingRefBased/>
  <w15:docId w15:val="{5F8CC941-8634-4377-9AF1-3535B13C9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623B"/>
    <w:pPr>
      <w:spacing w:after="0" w:line="480" w:lineRule="auto"/>
      <w:ind w:firstLine="720"/>
      <w:jc w:val="both"/>
    </w:pPr>
    <w:rPr>
      <w:rFonts w:ascii="Times New Roman" w:eastAsia="Calibri" w:hAnsi="Times New Roman" w:cs="Times New Roman"/>
      <w:sz w:val="24"/>
    </w:rPr>
  </w:style>
  <w:style w:type="paragraph" w:styleId="Ttulo2">
    <w:name w:val="heading 2"/>
    <w:basedOn w:val="Normal"/>
    <w:next w:val="Normal"/>
    <w:link w:val="Ttulo2Car"/>
    <w:autoRedefine/>
    <w:uiPriority w:val="9"/>
    <w:unhideWhenUsed/>
    <w:qFormat/>
    <w:rsid w:val="00FD623B"/>
    <w:pPr>
      <w:keepNext/>
      <w:keepLines/>
      <w:ind w:firstLine="0"/>
      <w:jc w:val="center"/>
      <w:outlineLvl w:val="1"/>
    </w:pPr>
    <w:rPr>
      <w:rFonts w:eastAsia="Times New Roman"/>
      <w:b/>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FD623B"/>
    <w:rPr>
      <w:rFonts w:ascii="Times New Roman" w:eastAsia="Times New Roman" w:hAnsi="Times New Roman" w:cs="Times New Roman"/>
      <w:b/>
      <w:sz w:val="24"/>
      <w:szCs w:val="26"/>
    </w:rPr>
  </w:style>
  <w:style w:type="paragraph" w:styleId="Sinespaciado">
    <w:name w:val="No Spacing"/>
    <w:uiPriority w:val="1"/>
    <w:qFormat/>
    <w:rsid w:val="00FD623B"/>
    <w:pPr>
      <w:spacing w:after="0" w:line="480" w:lineRule="auto"/>
      <w:jc w:val="both"/>
    </w:pPr>
    <w:rPr>
      <w:rFonts w:ascii="Times New Roman" w:eastAsia="Calibri" w:hAnsi="Times New Roman" w:cs="Times New Roman"/>
      <w:sz w:val="24"/>
    </w:rPr>
  </w:style>
  <w:style w:type="paragraph" w:styleId="Descripcin">
    <w:name w:val="caption"/>
    <w:basedOn w:val="Normal"/>
    <w:next w:val="Normal"/>
    <w:uiPriority w:val="35"/>
    <w:unhideWhenUsed/>
    <w:qFormat/>
    <w:rsid w:val="00FD623B"/>
    <w:pPr>
      <w:ind w:firstLine="0"/>
    </w:pPr>
    <w:rPr>
      <w:b/>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1899</Words>
  <Characters>10445</Characters>
  <Application>Microsoft Office Word</Application>
  <DocSecurity>0</DocSecurity>
  <Lines>87</Lines>
  <Paragraphs>24</Paragraphs>
  <ScaleCrop>false</ScaleCrop>
  <Company/>
  <LinksUpToDate>false</LinksUpToDate>
  <CharactersWithSpaces>12320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cp:revision>
  <dcterms:created xsi:type="dcterms:W3CDTF">2024-07-05T17:09:00Z</dcterms:created>
  <dcterms:modified xsi:type="dcterms:W3CDTF">2024-07-05T17:24:00Z</dcterms:modified>
</cp:coreProperties>
</file>